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5703125" w:firstLine="0"/>
        <w:jc w:val="right"/>
        <w:rPr>
          <w:rFonts w:ascii="Century Gothic" w:cs="Century Gothic" w:eastAsia="Century Gothic" w:hAnsi="Century Gothic"/>
          <w:b w:val="1"/>
          <w:i w:val="0"/>
          <w:smallCaps w:val="0"/>
          <w:strike w:val="0"/>
          <w:color w:val="000000"/>
          <w:sz w:val="31.920000076293945"/>
          <w:szCs w:val="31.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1.920000076293945"/>
          <w:szCs w:val="31.920000076293945"/>
          <w:u w:val="none"/>
          <w:shd w:fill="auto" w:val="clear"/>
          <w:vertAlign w:val="baseline"/>
          <w:rtl w:val="0"/>
        </w:rPr>
        <w:t xml:space="preserve">JOB DESCRIPTION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93994140625" w:line="240" w:lineRule="auto"/>
        <w:ind w:left="0" w:right="266.0400390625" w:firstLine="0"/>
        <w:jc w:val="right"/>
        <w:rPr>
          <w:rFonts w:ascii="Century Gothic" w:cs="Century Gothic" w:eastAsia="Century Gothic" w:hAnsi="Century Gothic"/>
          <w:b w:val="0"/>
          <w:i w:val="1"/>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AP | </w:t>
      </w: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AS OF </w:t>
      </w:r>
      <w:r w:rsidDel="00000000" w:rsidR="00000000" w:rsidRPr="00000000">
        <w:rPr>
          <w:rFonts w:ascii="Century Gothic" w:cs="Century Gothic" w:eastAsia="Century Gothic" w:hAnsi="Century Gothic"/>
          <w:i w:val="1"/>
          <w:sz w:val="18"/>
          <w:szCs w:val="18"/>
          <w:rtl w:val="0"/>
        </w:rPr>
        <w:t xml:space="preserve">NOVEMBER</w:t>
      </w: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 2023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39697265625" w:line="240" w:lineRule="auto"/>
        <w:ind w:left="590.3231811523438" w:right="0" w:firstLine="0"/>
        <w:jc w:val="left"/>
        <w:rPr>
          <w:rFonts w:ascii="Century Gothic" w:cs="Century Gothic" w:eastAsia="Century Gothic" w:hAnsi="Century Gothic"/>
          <w:b w:val="0"/>
          <w:i w:val="0"/>
          <w:smallCaps w:val="0"/>
          <w:strike w:val="0"/>
          <w:color w:val="000000"/>
          <w:sz w:val="22.079999923706055"/>
          <w:szCs w:val="22.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79999923706055"/>
          <w:szCs w:val="22.079999923706055"/>
          <w:u w:val="none"/>
          <w:shd w:fill="auto" w:val="clear"/>
          <w:vertAlign w:val="baseline"/>
          <w:rtl w:val="0"/>
        </w:rPr>
        <w:t xml:space="preserve">Christ Centered Living | Unbiased Hospitality | Responsive Service | Authentic Community</w:t>
      </w:r>
    </w:p>
    <w:tbl>
      <w:tblPr>
        <w:tblStyle w:val="Table1"/>
        <w:tblW w:w="11068.400878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6.8000793457031"/>
        <w:gridCol w:w="4769.799652099609"/>
        <w:gridCol w:w="1800"/>
        <w:gridCol w:w="2791.8011474609375"/>
        <w:tblGridChange w:id="0">
          <w:tblGrid>
            <w:gridCol w:w="1706.8000793457031"/>
            <w:gridCol w:w="4769.799652099609"/>
            <w:gridCol w:w="1800"/>
            <w:gridCol w:w="2791.8011474609375"/>
          </w:tblGrid>
        </w:tblGridChange>
      </w:tblGrid>
      <w:tr>
        <w:trPr>
          <w:cantSplit w:val="0"/>
          <w:trHeight w:val="5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Position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5983276367188"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Associate Pastor</w:t>
            </w:r>
            <w:r w:rsidDel="00000000" w:rsidR="00000000" w:rsidRPr="00000000">
              <w:rPr>
                <w:rFonts w:ascii="Century Gothic" w:cs="Century Gothic" w:eastAsia="Century Gothic" w:hAnsi="Century Gothic"/>
                <w:sz w:val="24"/>
                <w:szCs w:val="24"/>
                <w:rtl w:val="0"/>
              </w:rPr>
              <w:t xml:space="preserve"> of Students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Position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8801269531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Part Time - Salary</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67.800903320312" w:type="dxa"/>
        <w:jc w:val="left"/>
        <w:tblInd w:w="0.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7.800903320312"/>
        <w:tblGridChange w:id="0">
          <w:tblGrid>
            <w:gridCol w:w="11067.800903320312"/>
          </w:tblGrid>
        </w:tblGridChange>
      </w:tblGrid>
      <w:tr>
        <w:trPr>
          <w:cantSplit w:val="0"/>
          <w:trHeight w:val="5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8005065917969" w:right="0" w:firstLine="0"/>
              <w:jc w:val="left"/>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Ministry Purpose:</w:t>
            </w:r>
          </w:p>
        </w:tc>
      </w:tr>
      <w:tr>
        <w:trPr>
          <w:cantSplit w:val="0"/>
          <w:trHeight w:val="106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01704788208" w:lineRule="auto"/>
              <w:ind w:left="131.6400146484375" w:right="48.040771484375" w:hanging="8.39996337890625"/>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Associate Pastor </w:t>
            </w:r>
            <w:r w:rsidDel="00000000" w:rsidR="00000000" w:rsidRPr="00000000">
              <w:rPr>
                <w:rFonts w:ascii="Century Gothic" w:cs="Century Gothic" w:eastAsia="Century Gothic" w:hAnsi="Century Gothic"/>
                <w:sz w:val="24"/>
                <w:szCs w:val="24"/>
                <w:rtl w:val="0"/>
              </w:rPr>
              <w:t xml:space="preserve">of Students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(APS),</w:t>
            </w:r>
            <w:r w:rsidDel="00000000" w:rsidR="00000000" w:rsidRPr="00000000">
              <w:rPr>
                <w:rFonts w:ascii="Century Gothic" w:cs="Century Gothic" w:eastAsia="Century Gothic" w:hAnsi="Century Gothic"/>
                <w:sz w:val="24"/>
                <w:szCs w:val="24"/>
                <w:rtl w:val="0"/>
              </w:rPr>
              <w:t xml:space="preserve"> will provide spiritual leadership to the people of BCWC in a supportive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capacity to the Senior Pastor and </w:t>
            </w:r>
            <w:r w:rsidDel="00000000" w:rsidR="00000000" w:rsidRPr="00000000">
              <w:rPr>
                <w:rFonts w:ascii="Century Gothic" w:cs="Century Gothic" w:eastAsia="Century Gothic" w:hAnsi="Century Gothic"/>
                <w:sz w:val="24"/>
                <w:szCs w:val="24"/>
                <w:rtl w:val="0"/>
              </w:rPr>
              <w:t xml:space="preserve">will lead and coordinate a ministry for youth (6th - 12th grades) and their families so that children discover their identity as one who is loved by God and learn to share God’s love with the people in their young lives.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01704788208" w:lineRule="auto"/>
              <w:ind w:left="131.6400146484375" w:right="48.040771484375" w:hanging="8.39996337890625"/>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67.800903320312" w:type="dxa"/>
        <w:jc w:val="left"/>
        <w:tblInd w:w="0.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7.800903320312"/>
        <w:tblGridChange w:id="0">
          <w:tblGrid>
            <w:gridCol w:w="11067.800903320312"/>
          </w:tblGrid>
        </w:tblGridChange>
      </w:tblGrid>
      <w:tr>
        <w:trPr>
          <w:cantSplit w:val="0"/>
          <w:trHeight w:val="4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8005065917969" w:right="0" w:firstLine="0"/>
              <w:jc w:val="left"/>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Ministry Scope:</w:t>
            </w:r>
          </w:p>
        </w:tc>
      </w:tr>
      <w:tr>
        <w:trPr>
          <w:cantSplit w:val="0"/>
          <w:trHeight w:val="400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4799957275391"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Focus on </w:t>
            </w:r>
            <w:r w:rsidDel="00000000" w:rsidR="00000000" w:rsidRPr="00000000">
              <w:rPr>
                <w:rFonts w:ascii="Century Gothic" w:cs="Century Gothic" w:eastAsia="Century Gothic" w:hAnsi="Century Gothic"/>
                <w:sz w:val="24"/>
                <w:szCs w:val="24"/>
                <w:rtl w:val="0"/>
              </w:rPr>
              <w:t xml:space="preserve">the development and formation of students</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Develop a program that engages a growing number of the Junior High and Senior High students weekly in some aspect of the church.</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Plan and promote all major events and weekly programming.</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Build relationships with students and families that includes:</w:t>
            </w:r>
          </w:p>
          <w:p w:rsidR="00000000" w:rsidDel="00000000" w:rsidP="00000000" w:rsidRDefault="00000000" w:rsidRPr="00000000" w14:paraId="00000014">
            <w:pPr>
              <w:widowControl w:val="0"/>
              <w:numPr>
                <w:ilvl w:val="0"/>
                <w:numId w:val="1"/>
              </w:numPr>
              <w:spacing w:after="0" w:afterAutospacing="0" w:before="0" w:beforeAutospacing="0" w:line="240" w:lineRule="auto"/>
              <w:ind w:left="216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Knowing each student and parent/guardian by name</w:t>
            </w:r>
          </w:p>
          <w:p w:rsidR="00000000" w:rsidDel="00000000" w:rsidP="00000000" w:rsidRDefault="00000000" w:rsidRPr="00000000" w14:paraId="00000015">
            <w:pPr>
              <w:widowControl w:val="0"/>
              <w:numPr>
                <w:ilvl w:val="0"/>
                <w:numId w:val="1"/>
              </w:numPr>
              <w:spacing w:after="0" w:afterAutospacing="0" w:before="0" w:beforeAutospacing="0" w:line="240" w:lineRule="auto"/>
              <w:ind w:left="216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Contact each student at least quarterly</w:t>
            </w:r>
          </w:p>
          <w:p w:rsidR="00000000" w:rsidDel="00000000" w:rsidP="00000000" w:rsidRDefault="00000000" w:rsidRPr="00000000" w14:paraId="00000016">
            <w:pPr>
              <w:widowControl w:val="0"/>
              <w:numPr>
                <w:ilvl w:val="0"/>
                <w:numId w:val="1"/>
              </w:numPr>
              <w:spacing w:after="0" w:afterAutospacing="0" w:before="0" w:beforeAutospacing="0" w:line="240" w:lineRule="auto"/>
              <w:ind w:left="216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Attend student’s games or events when possible</w:t>
            </w:r>
          </w:p>
          <w:p w:rsidR="00000000" w:rsidDel="00000000" w:rsidP="00000000" w:rsidRDefault="00000000" w:rsidRPr="00000000" w14:paraId="00000017">
            <w:pPr>
              <w:widowControl w:val="0"/>
              <w:numPr>
                <w:ilvl w:val="0"/>
                <w:numId w:val="1"/>
              </w:numPr>
              <w:spacing w:before="0" w:beforeAutospacing="0" w:line="240" w:lineRule="auto"/>
              <w:ind w:left="21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Personally follow up with first-time visitors within the first week of their visit.</w:t>
            </w:r>
          </w:p>
          <w:p w:rsidR="00000000" w:rsidDel="00000000" w:rsidP="00000000" w:rsidRDefault="00000000" w:rsidRPr="00000000" w14:paraId="00000018">
            <w:pPr>
              <w:widowControl w:val="0"/>
              <w:spacing w:before="15.11962890625" w:line="240" w:lineRule="auto"/>
              <w:ind w:left="63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D. Equip Volunteers</w:t>
            </w:r>
          </w:p>
          <w:p w:rsidR="00000000" w:rsidDel="00000000" w:rsidP="00000000" w:rsidRDefault="00000000" w:rsidRPr="00000000" w14:paraId="00000019">
            <w:pPr>
              <w:widowControl w:val="0"/>
              <w:spacing w:before="15.11962890625" w:line="240" w:lineRule="auto"/>
              <w:ind w:left="135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Ensure all youth ministry volunteers complete an application, clear a background check, and receive training before they serve in the youth ministry.</w:t>
            </w:r>
          </w:p>
          <w:p w:rsidR="00000000" w:rsidDel="00000000" w:rsidP="00000000" w:rsidRDefault="00000000" w:rsidRPr="00000000" w14:paraId="0000001A">
            <w:pPr>
              <w:widowControl w:val="0"/>
              <w:spacing w:before="15.11962890625" w:line="240" w:lineRule="auto"/>
              <w:ind w:left="135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Recruit, train and support a volunteer base that in involved in all aspects of the Student ministry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525390625" w:line="244.90196228027344" w:lineRule="auto"/>
              <w:ind w:left="849.9598693847656" w:right="108.961181640625" w:hanging="363.3598327636719"/>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 </w:t>
            </w:r>
            <w:r w:rsidDel="00000000" w:rsidR="00000000" w:rsidRPr="00000000">
              <w:rPr>
                <w:rFonts w:ascii="Century Gothic" w:cs="Century Gothic" w:eastAsia="Century Gothic" w:hAnsi="Century Gothic"/>
                <w:sz w:val="24"/>
                <w:szCs w:val="24"/>
                <w:rtl w:val="0"/>
              </w:rPr>
              <w:t xml:space="preserve">Partner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with the Senior Pastor in preaching planning and review through the Teaching Team. The Associate Pastor will prepare and preach 8-10 sermons annually.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79931640625" w:line="246.23528480529785" w:lineRule="auto"/>
              <w:ind w:left="485.40000915527344" w:right="1398.32275390625" w:firstLine="2.39997863769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 Support and attend meetings of boards at the direction of the Senior Pastor.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79931640625" w:line="246.23528480529785" w:lineRule="auto"/>
              <w:ind w:left="485.40000915527344" w:right="1398.32275390625" w:firstLine="2.399978637695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 Attend Church Council</w:t>
            </w:r>
            <w:r w:rsidDel="00000000" w:rsidR="00000000" w:rsidRPr="00000000">
              <w:rPr>
                <w:rFonts w:ascii="Century Gothic" w:cs="Century Gothic" w:eastAsia="Century Gothic" w:hAnsi="Century Gothic"/>
                <w:sz w:val="24"/>
                <w:szCs w:val="24"/>
                <w:rtl w:val="0"/>
              </w:rPr>
              <w:t xml:space="preserve">, Christian Education Board,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Pastoral Relations Committee meetings.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427734375" w:line="240" w:lineRule="auto"/>
              <w:ind w:left="489.2400360107422"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 Assist the Senior Pastor in Pastoral Care.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495.480041503906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 Meet weekly with the Senior Pastor.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496.67999267578125"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 Attend Staff meetings that are scheduled as called by the Senior Pastor.</w:t>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067.800903320312" w:type="dxa"/>
        <w:jc w:val="left"/>
        <w:tblInd w:w="0.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7.800903320312"/>
        <w:tblGridChange w:id="0">
          <w:tblGrid>
            <w:gridCol w:w="11067.800903320312"/>
          </w:tblGrid>
        </w:tblGridChange>
      </w:tblGrid>
      <w:tr>
        <w:trPr>
          <w:cantSplit w:val="0"/>
          <w:trHeight w:val="47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8005065917969" w:right="0" w:firstLine="0"/>
              <w:jc w:val="left"/>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Ministry Qualifications:</w:t>
            </w:r>
          </w:p>
        </w:tc>
      </w:tr>
      <w:tr>
        <w:trPr>
          <w:cantSplit w:val="0"/>
          <w:trHeight w:val="2537.40081787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0800018310547"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Experience: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Experience working with youth and their families and organizing volunteers in Christian ministry preferred.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5.20191192626953" w:lineRule="auto"/>
              <w:ind w:left="825.7199096679688" w:right="109.00146484375" w:hanging="365.519866943359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Competencies &amp; Expectations: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APS must have a strong personal faith in Jesus Christ, agree with the mission and core values of BCWC, seeking to live as a disciple of Jesus Christ; have a passion for ministry; possess strong interpersonal skills and relate well with children, families, volunteers, and paid staff; be a team player and a leader; be a good organizer and effective in delegating tasks to volunteers; seek continued personal and professional growth; and have knowledge of American Baptist Church Life / Theology.</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1067.800903320312" w:type="dxa"/>
        <w:jc w:val="left"/>
        <w:tblInd w:w="0.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7.800903320312"/>
        <w:tblGridChange w:id="0">
          <w:tblGrid>
            <w:gridCol w:w="11067.800903320312"/>
          </w:tblGrid>
        </w:tblGridChange>
      </w:tblGrid>
      <w:tr>
        <w:trPr>
          <w:cantSplit w:val="0"/>
          <w:trHeight w:val="477.5199890136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24000549316406" w:right="0" w:firstLine="0"/>
              <w:jc w:val="left"/>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Resources &amp; Training Provided:</w:t>
            </w:r>
          </w:p>
        </w:tc>
      </w:tr>
      <w:tr>
        <w:trPr>
          <w:cantSplit w:val="0"/>
          <w:trHeight w:val="475.1999664306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Ongoing continuing education opportunities and annual Safety &amp; Abuse prevention training.</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39697265625" w:line="240" w:lineRule="auto"/>
        <w:ind w:left="590.3231811523438" w:right="0" w:firstLine="0"/>
        <w:jc w:val="left"/>
        <w:rPr>
          <w:rFonts w:ascii="Century Gothic" w:cs="Century Gothic" w:eastAsia="Century Gothic" w:hAnsi="Century Gothic"/>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6"/>
        <w:tblW w:w="11067.800903320312" w:type="dxa"/>
        <w:jc w:val="left"/>
        <w:tblInd w:w="0.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7.800903320312"/>
        <w:tblGridChange w:id="0">
          <w:tblGrid>
            <w:gridCol w:w="11067.800903320312"/>
          </w:tblGrid>
        </w:tblGridChange>
      </w:tblGrid>
      <w:tr>
        <w:trPr>
          <w:cantSplit w:val="0"/>
          <w:trHeight w:val="4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04760742188" w:right="0" w:firstLine="0"/>
              <w:jc w:val="left"/>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Performance Review:</w:t>
            </w:r>
          </w:p>
        </w:tc>
      </w:tr>
      <w:tr>
        <w:trPr>
          <w:cantSplit w:val="0"/>
          <w:trHeight w:val="7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113.8800048828125" w:right="51.92138671875"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Performance reviews will be given annually. These reviews will be conducted by the Senior  Pastor in coordination with the SRC</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1067.800903320312" w:type="dxa"/>
        <w:jc w:val="left"/>
        <w:tblInd w:w="0.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7.800903320312"/>
        <w:tblGridChange w:id="0">
          <w:tblGrid>
            <w:gridCol w:w="11067.800903320312"/>
          </w:tblGrid>
        </w:tblGridChange>
      </w:tblGrid>
      <w:tr>
        <w:trPr>
          <w:cantSplit w:val="0"/>
          <w:trHeight w:val="4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8005065917969" w:right="0" w:firstLine="0"/>
              <w:jc w:val="left"/>
              <w:rPr>
                <w:rFonts w:ascii="Century Gothic" w:cs="Century Gothic" w:eastAsia="Century Gothic" w:hAnsi="Century Gothic"/>
                <w:b w:val="1"/>
                <w:i w:val="0"/>
                <w:smallCaps w:val="0"/>
                <w:strike w:val="0"/>
                <w:color w:val="000000"/>
                <w:sz w:val="24"/>
                <w:szCs w:val="24"/>
                <w:u w:val="none"/>
                <w:shd w:fill="d5dce4"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d5dce4" w:val="clear"/>
                <w:vertAlign w:val="baseline"/>
                <w:rtl w:val="0"/>
              </w:rPr>
              <w:t xml:space="preserve">Vacation &amp; Sick Time:</w:t>
            </w:r>
          </w:p>
        </w:tc>
      </w:tr>
      <w:tr>
        <w:trPr>
          <w:cantSplit w:val="0"/>
          <w:trHeight w:val="1358.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4010238647461" w:lineRule="auto"/>
              <w:ind w:left="132.12005615234375" w:right="46.920166015625" w:hanging="6.72004699707031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 weeks (Sundays) paid and 3 weeks (Sundays) unpaid. Unpaid weeks are extrapolated and  deducted from regular payroll over the course of the year.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19775390625" w:line="240" w:lineRule="auto"/>
              <w:ind w:left="153.47999572753906"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week (Sunday) paid </w:t>
            </w:r>
            <w:r w:rsidDel="00000000" w:rsidR="00000000" w:rsidRPr="00000000">
              <w:rPr>
                <w:rFonts w:ascii="Century Gothic" w:cs="Century Gothic" w:eastAsia="Century Gothic" w:hAnsi="Century Gothic"/>
                <w:sz w:val="24"/>
                <w:szCs w:val="24"/>
                <w:rtl w:val="0"/>
              </w:rPr>
              <w:t xml:space="preserve">for continuing</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education.</w:t>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198.080062866211" w:top="669.599609375" w:left="720" w:right="451.599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